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70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446</w:t>
      </w:r>
      <w:r>
        <w:rPr>
          <w:rFonts w:ascii="Times New Roman" w:eastAsia="Times New Roman" w:hAnsi="Times New Roman" w:cs="Times New Roman"/>
          <w:sz w:val="28"/>
          <w:szCs w:val="28"/>
        </w:rPr>
        <w:t>-2613/202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709"/>
        <w:jc w:val="center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ответчика Рудакова С.В.,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«Агентство по аренде земельных участков, организации торгов и приватизации муниципального жилищного фонда» города Ярославля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Рудакову Сергею Валентиновичу о взыскании суммы задолженности за фактическое использование земельного участка (неосновательное обогащение) за период с 01.02.2023 по 04.06.2025</w:t>
      </w:r>
      <w:r>
        <w:rPr>
          <w:rFonts w:ascii="Times New Roman" w:eastAsia="Times New Roman" w:hAnsi="Times New Roman" w:cs="Times New Roman"/>
          <w:sz w:val="28"/>
          <w:szCs w:val="28"/>
        </w:rPr>
        <w:t>, третье лицо, не заявляющее самостоятельных требований относительно предмета спора ГСК «Центральный-2».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98, 100, 167, 194-199 ГПК РФ мировой судья,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муниципального казенного учреждения «Агентство по аренде земельных участков, организации торгов и приватизации муниципального жилищного фонда» города Ярославля к Рудакову Сергею Валентиновичу о взыскании суммы задолженности за фактическое использование земельного участка (неосновательное обогащение) за период с 01.02.2023 по 04.06.2025</w:t>
      </w:r>
      <w:r>
        <w:rPr>
          <w:rFonts w:ascii="Times New Roman" w:eastAsia="Times New Roman" w:hAnsi="Times New Roman" w:cs="Times New Roman"/>
          <w:sz w:val="28"/>
          <w:szCs w:val="28"/>
        </w:rPr>
        <w:t>, третье лицо, не заявляющее самостоятельных требований относительно предмета спора ГСК «Центральный-2»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удовлетворить.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Рудакова Сергея Валентиновича, </w:t>
      </w:r>
      <w:r>
        <w:rPr>
          <w:rStyle w:val="cat-UserDefinedgrp-2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пользу муниципального казенного учреждения «Агентство по аренде земельных участков, организации торгов и приватизации муниципального жилищног</w:t>
      </w:r>
      <w:r>
        <w:rPr>
          <w:rFonts w:ascii="Times New Roman" w:eastAsia="Times New Roman" w:hAnsi="Times New Roman" w:cs="Times New Roman"/>
          <w:sz w:val="28"/>
          <w:szCs w:val="28"/>
        </w:rPr>
        <w:t>о фонда» города Ярославля ИНН 7604093410, ОГРН 1067604080884, сумму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за фактическое использование земельного участка (неосновательное обогащение) за период с 01.02.2023 по 04.06.2025 в размере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589 (три тысячи пятьсот </w:t>
      </w:r>
      <w:r>
        <w:rPr>
          <w:rFonts w:ascii="Times New Roman" w:eastAsia="Times New Roman" w:hAnsi="Times New Roman" w:cs="Times New Roman"/>
          <w:sz w:val="28"/>
          <w:szCs w:val="28"/>
        </w:rPr>
        <w:t>восемьдесят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девять) рублей 44 коп.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Рудакова Сергея Валентиновича, </w:t>
      </w:r>
      <w:r>
        <w:rPr>
          <w:rStyle w:val="cat-UserDefinedgrp-24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доход местного бюджета государственную пошлину в размере 4 000 (четыре тысячи) рублей 00 копеек.</w:t>
      </w:r>
    </w:p>
    <w:p>
      <w:pPr>
        <w:widowControl w:val="0"/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01 июня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ХМАО-Югры ______________________ Айткулова Д.Б.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446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Секретарь судебного заседания ___________</w:t>
      </w:r>
      <w:r>
        <w:rPr>
          <w:rFonts w:ascii="Times New Roman" w:eastAsia="Times New Roman" w:hAnsi="Times New Roman" w:cs="Times New Roman"/>
        </w:rPr>
        <w:t>Шакура</w:t>
      </w:r>
      <w:r>
        <w:rPr>
          <w:rFonts w:ascii="Times New Roman" w:eastAsia="Times New Roman" w:hAnsi="Times New Roman" w:cs="Times New Roman"/>
        </w:rPr>
        <w:t xml:space="preserve"> Т.Ю.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20">
    <w:name w:val="cat-UserDefined grp-23 rplc-20"/>
    <w:basedOn w:val="DefaultParagraphFont"/>
  </w:style>
  <w:style w:type="character" w:customStyle="1" w:styleId="cat-UserDefinedgrp-24rplc-34">
    <w:name w:val="cat-UserDefined grp-24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